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widowControl w:val="0"/>
        <w:numPr>
          <w:ilvl w:val="0"/>
          <w:numId w:val="0"/>
        </w:numPr>
        <w:adjustRightInd/>
        <w:snapToGrid w:val="0"/>
        <w:spacing w:line="360" w:lineRule="auto"/>
        <w:rPr>
          <w:rFonts w:hint="default"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lang w:val="en" w:eastAsia="zh-CN"/>
        </w:rPr>
        <w:t>附件</w:t>
      </w:r>
      <w:r>
        <w:rPr>
          <w:rFonts w:hint="eastAsia" w:ascii="仿宋_GB2312" w:hAnsi="仿宋_GB2312" w:eastAsia="仿宋_GB2312" w:cs="仿宋_GB2312"/>
          <w:kern w:val="0"/>
          <w:sz w:val="32"/>
          <w:szCs w:val="32"/>
          <w:highlight w:val="none"/>
          <w:lang w:val="en-US" w:eastAsia="zh-CN"/>
        </w:rPr>
        <w:t>2：</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jc w:val="both"/>
        <w:textAlignment w:val="auto"/>
        <w:rPr>
          <w:rFonts w:hint="eastAsia" w:ascii="仿宋_GB2312" w:hAnsi="仿宋" w:eastAsia="仿宋_GB2312" w:cs="Times New Roman"/>
          <w:snapToGrid/>
          <w:color w:val="auto"/>
          <w:sz w:val="32"/>
          <w:szCs w:val="32"/>
          <w:lang w:val="en-US"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jc w:val="center"/>
        <w:textAlignment w:val="auto"/>
        <w:rPr>
          <w:rFonts w:hint="eastAsia" w:ascii="方正小标宋简体" w:hAnsi="Calibri" w:eastAsia="方正小标宋简体" w:cs="Times New Roman"/>
          <w:kern w:val="2"/>
          <w:sz w:val="44"/>
          <w:szCs w:val="44"/>
          <w:lang w:val="en-US" w:eastAsia="zh-CN" w:bidi="ar-SA"/>
        </w:rPr>
      </w:pPr>
      <w:r>
        <w:rPr>
          <w:rFonts w:hint="eastAsia" w:ascii="方正小标宋简体" w:hAnsi="Calibri" w:eastAsia="方正小标宋简体" w:cs="Times New Roman"/>
          <w:kern w:val="2"/>
          <w:sz w:val="44"/>
          <w:szCs w:val="44"/>
          <w:lang w:val="en-US" w:eastAsia="zh-CN" w:bidi="ar-SA"/>
        </w:rPr>
        <w:t>财政部 税务总局关于进一步加大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jc w:val="center"/>
        <w:textAlignment w:val="auto"/>
        <w:rPr>
          <w:rFonts w:hint="eastAsia" w:ascii="方正小标宋简体" w:hAnsi="Calibri" w:eastAsia="方正小标宋简体" w:cs="Times New Roman"/>
          <w:kern w:val="2"/>
          <w:sz w:val="44"/>
          <w:szCs w:val="44"/>
          <w:lang w:val="en" w:eastAsia="zh-CN" w:bidi="ar-SA"/>
        </w:rPr>
      </w:pPr>
      <w:bookmarkStart w:id="0" w:name="_GoBack"/>
      <w:r>
        <w:rPr>
          <w:rFonts w:hint="eastAsia" w:ascii="方正小标宋简体" w:hAnsi="Calibri" w:eastAsia="方正小标宋简体" w:cs="Times New Roman"/>
          <w:kern w:val="2"/>
          <w:sz w:val="44"/>
          <w:szCs w:val="44"/>
          <w:lang w:val="en-US" w:eastAsia="zh-CN" w:bidi="ar-SA"/>
        </w:rPr>
        <w:t>增值税期末留抵退税政策实施力度的公告</w:t>
      </w:r>
    </w:p>
    <w:bookmarkEnd w:id="0"/>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20" w:lineRule="exact"/>
        <w:ind w:left="0" w:right="0"/>
        <w:jc w:val="center"/>
        <w:textAlignment w:val="auto"/>
        <w:rPr>
          <w:rFonts w:hint="eastAsia" w:ascii="方正小标宋简体" w:hAnsi="Calibri" w:eastAsia="方正小标宋简体" w:cs="Times New Roman"/>
          <w:kern w:val="2"/>
          <w:sz w:val="44"/>
          <w:szCs w:val="44"/>
          <w:lang w:val="en" w:eastAsia="zh-CN" w:bidi="ar-SA"/>
        </w:rPr>
      </w:pPr>
    </w:p>
    <w:p>
      <w:pPr>
        <w:pStyle w:val="5"/>
        <w:widowControl w:val="0"/>
        <w:numPr>
          <w:ilvl w:val="0"/>
          <w:numId w:val="0"/>
        </w:numPr>
        <w:adjustRightInd/>
        <w:snapToGrid w:val="0"/>
        <w:spacing w:line="360" w:lineRule="auto"/>
        <w:jc w:val="center"/>
        <w:rPr>
          <w:rFonts w:hint="eastAsia" w:ascii="仿宋_GB2312" w:hAnsi="仿宋_GB2312" w:eastAsia="仿宋_GB2312" w:cs="仿宋_GB2312"/>
          <w:kern w:val="0"/>
          <w:sz w:val="32"/>
          <w:szCs w:val="32"/>
          <w:highlight w:val="none"/>
          <w:lang w:val="en" w:eastAsia="zh-CN"/>
        </w:rPr>
      </w:pPr>
      <w:r>
        <w:rPr>
          <w:rFonts w:hint="eastAsia" w:ascii="仿宋_GB2312" w:hAnsi="仿宋_GB2312" w:eastAsia="仿宋_GB2312" w:cs="仿宋_GB2312"/>
          <w:kern w:val="0"/>
          <w:sz w:val="32"/>
          <w:szCs w:val="32"/>
          <w:highlight w:val="none"/>
          <w:lang w:val="en" w:eastAsia="zh-CN"/>
        </w:rPr>
        <w:t>财政部 税务总局公告2022年第14号</w:t>
      </w:r>
    </w:p>
    <w:p>
      <w:pPr>
        <w:pStyle w:val="5"/>
        <w:widowControl w:val="0"/>
        <w:numPr>
          <w:ilvl w:val="0"/>
          <w:numId w:val="0"/>
        </w:numPr>
        <w:adjustRightInd/>
        <w:snapToGrid w:val="0"/>
        <w:spacing w:line="360" w:lineRule="auto"/>
        <w:jc w:val="center"/>
        <w:rPr>
          <w:rFonts w:hint="eastAsia" w:ascii="仿宋_GB2312" w:hAnsi="仿宋_GB2312" w:eastAsia="仿宋_GB2312" w:cs="仿宋_GB2312"/>
          <w:kern w:val="0"/>
          <w:sz w:val="32"/>
          <w:szCs w:val="32"/>
          <w:highlight w:val="none"/>
          <w:lang w:val="en" w:eastAsia="zh-CN"/>
        </w:rPr>
      </w:pP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为支持小微企业和制造业等行业发展，提振市场主体信心、激发市场主体活力，现将进一步加大增值税期末留抵退税实施力度有关政策公告如下：</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一、加大小微企业增值税期末留抵退税政策力度，将先进制造业按月全额退还增值税增量留抵税额政策范围扩大至符合条件的小微企业（含个体工商户，下同），并一次性退还小微企业存量留抵税额。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（一）符合条件的小微企业，可以自2022年4月纳税申报期起向主管税务机关申请退还增量留抵税额。在2022年12月31日前，退税条件按照本公告第三条规定执行。</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（二）符合条件的微型企业，可以自2022年4月纳税申报期起向主管税务机关申请一次性退还存量留抵税额；符合条件的小型企业，可以自2022年5月纳税申报期起向主管税务机关申请一次性退还存量留抵税额。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加大“制造业”、“科学研究和技术服务业”、“电力、热力、燃气及水生产和供应业”、“软件和信息技术服务业”、“生态保护和环境治理业”和“交通运输、仓储和邮政业”（以下称制造业等行业）增值税期末留抵退税政策力度，将先进制造业按月全额退还增值税增量留抵税额政策范围扩大至符合条件的制造业等行业企业（含个体工商户，下同），并一次性退还制造业等行业企业存量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（一）符合条件的制造业等行业企业，可以自2022年4月纳税申报期起向主管税务机关申请退还增量留抵税额。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符合条件的制造业等行业中型企业，可以自2022年7月纳税申报期起向主管税务机关申请一次性退还存量留抵税额；符合条件的制造业等行业大型企业，可以自2022年10月纳税申报期起向主管税务机关申请一次性退还存量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三、适用本公告政策的纳税人需同时符合以下条件：</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（一）纳税信用等级为A级或者B级；</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（二）申请退税前36个月未发生骗取留抵退税、骗取出口退税或虚开增值税专用发票情形；</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（三）申请退税前36个月未因偷税被税务机关处罚两次及以上；</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（四）2019年4月1日起未享受即征即退、先征后返（退）政策。</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四、本公告所称增量留抵税额，区分以下情形确定：</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（一）纳税人获得一次性存量留抵退税前，增量留抵税额为当期期末留抵税额与2019年3月31日相比新增加的留抵税额。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（二）纳税人获得一次性存量留抵退税后，增量留抵税额为当期期末留抵税额。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五、本公告所称存量留抵税额，区分以下情形确定：</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一）纳税人获得一次性存量留抵退税前，当期期末留抵税额大于或等于2019年3月31日期末留抵税额的，存量留抵税额为2019年3月31日期末留抵税额；当期期末留抵税额小于2019年3月31日期末留抵税额的，存量留抵税额为当期期末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（二）纳税人获得一次性存量留抵退税后，存量留抵税额为零。</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六、本公告所称中型企业、小型企业和微型企业，按照《中小企业划型标准规定》（工信部联企业〔2011〕300号）和《金融业企业划型标准规定》（银发〔2015〕309号）中的营业收入指标、资产总额指标确定。其中，资产总额指标按照纳税人上一会计年度年末值确定。营业收入指标按照纳税人上一会计年度增值税销售额确定；不满一个会计年度的，按照以下公式计算：</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增值税销售额（年）=上一会计年度企业实际存续期间增值税销售额/企业实际存续月数×12</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本公告所称增值税销售额，包括纳税申报销售额、稽查查补销售额、纳税评估调整销售额。适用增值税差额征税政策的，以差额后的销售额确定。</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对于工信部联企业〔2011〕300号和银发〔2015〕309号文件所列行业以外的纳税人，以及工信部联企业〔2011〕300号文件所列行业但未采用营业收入指标或资产总额指标划型确定的纳税人，微型企业标准为增值税销售额（年）100万元以下（不含100万元）；小型企业标准为增值税销售额（年）2000万元以下（不含2000万元）；中型企业标准为增值税销售额（年）1亿元以下（不含1亿元）。</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本公告所称大型企业，是指除上述中型企业、小型企业和微型企业外的其他企业。</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七、本公告所称制造业等行业企业，是指从事《国民经济行业分类》中“制造业”、“科学研究和技术服务业”、“电力、热力、燃气及水生产和供应业”、“软件和信息技术服务业”、“生态保护和环境治理业”和“交通运输、仓储和邮政业”业务相应发生的增值税销售额占全部增值税销售额的比重超过50%的纳税人。</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上述销售额比重根据纳税人申请退税前连续12个月的销售额计算确定；申请退税前经营期不满12个月但满3个月的，按照实际经营期的销售额计算确定。</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八、适用本公告政策的纳税人，按照以下公式计算允许退还的留抵税额：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允许退还的增量留抵税额=增量留抵税额×进项构成比例×100%</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允许退还的存量留抵税额=存量留抵税额×进项构成比例×100%</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进项构成比例，为2019年4月至申请退税前一税款所属期已抵扣的增值税专用发票（含带有“增值税专用发票”字样全面数字化的电子发票、税控机动车销售统一发票）、收费公路通行费增值税电子普通发票、海关进口增值税专用缴款书、解缴税款完税凭证注明的增值税额占同期全部已抵扣进项税额的比重。</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九、纳税人出口货物劳务、发生跨境应税行为，适用免抵退税办法的，应先办理免抵退税。免抵退税办理完毕后，仍符合本公告规定条件的，可以申请退还留抵税额；适用免退税办法的，相关进项税额不得用于退还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纳税人自2019年4月1日起已取得留抵退税款的，不得再申请享受增值税即征即退、先征后返（退）政策。纳税人可以在2022年10月31日前一次性将已取得的留抵退税款全部缴回后，按规定申请享受增值税即征即退、先征后返（退）政策。</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纳税人自2019年4月1日起已享受增值税即征即退、先征后返（退）政策的，可以在2022年10月31日前一次性将已退还的增值税即征即退、先征后返（退）税款全部缴回后，按规定申请退还留抵税额。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一、纳税人可以选择向主管税务机关申请留抵退税，也可以选择结转下期继续抵扣。纳税人应在纳税申报期内，完成当期增值税纳税申报后申请留抵退税。2022年4月至6月的留抵退税申请时间，延长至每月最后一个工作日。</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纳税人可以在规定期限内同时申请增量留抵退税和存量留抵退税。同时符合本公告第一条和第二条相关留抵退税政策的纳税人，可任意选择申请适用上述留抵退税政策。</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十二、纳税人取得退还的留抵税额后，应相应调减当期留抵税额。</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如果发现纳税人存在留抵退税政策适用有误的情形，纳税人应在下个纳税申报期结束前缴回相关留抵退税款。</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以虚增进项、虚假申报或其他欺骗手段，骗取留抵退税款的，由税务机关追缴其骗取的退税款，并按照《中华人民共和国税收征收管理法》等有关规定处理。</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十三、适用本公告规定留抵退税政策的纳税人办理留抵退税的税收管理事项，继续按照现行规定执行。</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十四、除上述纳税人以外的其他纳税人申请退还增量留抵税额的规定，继续按照《财政部 税务总局 海关总署关于深化增值税改革有关政策的公告》（财政部 税务总局 海关总署公告2019年第39号）执行，其中，第八条第三款关于“进项构成比例”的相关规定，按照本公告第八条规定执行。</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五、各级财政和税务部门务必高度重视留抵退税工作，摸清底数、周密筹划、加强宣传、密切协作、统筹推进，并分别于2022年4月30日、6月30日、9月30日、12月31日前，在纳税人自愿申请的基础上，集中退还微型、小型、中型、大型企业存量留抵税额。税务部门结合纳税人留抵退税申请情况，规范高效便捷地为纳税人办理留抵退税。</w:t>
      </w:r>
    </w:p>
    <w:p>
      <w:pPr>
        <w:pStyle w:val="5"/>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640" w:firstLineChars="200"/>
        <w:textAlignment w:val="baseline"/>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十六、本公告自2022年4月1日施行。《财政部 税务总局关于明确部分先进制造业增值税期末留抵退税政策的公告》（财政部 税务总局公告2019年第84号）、《财政部 税务总局关于明确国有农用地出租等增值税政策的公告》（财政部 税务总局公告2020年第2号）第六条、《财政部 税务总局关于明确先进制造业增值税期末留抵退税政策的公告》（财政部 税务总局公告2021年第15号）同时废止。</w:t>
      </w:r>
    </w:p>
    <w:p>
      <w:pPr>
        <w:pStyle w:val="5"/>
        <w:widowControl w:val="0"/>
        <w:numPr>
          <w:ilvl w:val="0"/>
          <w:numId w:val="0"/>
        </w:numPr>
        <w:adjustRightInd/>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特此公告。</w:t>
      </w:r>
    </w:p>
    <w:p>
      <w:pPr>
        <w:pStyle w:val="5"/>
        <w:widowControl w:val="0"/>
        <w:numPr>
          <w:ilvl w:val="0"/>
          <w:numId w:val="0"/>
        </w:numPr>
        <w:adjustRightInd/>
        <w:snapToGrid w:val="0"/>
        <w:spacing w:line="360" w:lineRule="auto"/>
        <w:ind w:firstLine="640" w:firstLineChars="2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w:t>
      </w:r>
    </w:p>
    <w:p>
      <w:pPr>
        <w:pStyle w:val="5"/>
        <w:widowControl w:val="0"/>
        <w:numPr>
          <w:ilvl w:val="0"/>
          <w:numId w:val="0"/>
        </w:numPr>
        <w:adjustRightInd/>
        <w:snapToGrid w:val="0"/>
        <w:spacing w:line="360" w:lineRule="auto"/>
        <w:ind w:firstLine="640" w:firstLineChars="200"/>
        <w:rPr>
          <w:rFonts w:hint="eastAsia" w:ascii="仿宋_GB2312" w:hAnsi="仿宋_GB2312" w:eastAsia="仿宋_GB2312" w:cs="仿宋_GB2312"/>
          <w:kern w:val="0"/>
          <w:sz w:val="32"/>
          <w:szCs w:val="32"/>
          <w:highlight w:val="none"/>
        </w:rPr>
      </w:pPr>
    </w:p>
    <w:p>
      <w:pPr>
        <w:pStyle w:val="5"/>
        <w:widowControl w:val="0"/>
        <w:numPr>
          <w:ilvl w:val="0"/>
          <w:numId w:val="0"/>
        </w:numPr>
        <w:adjustRightInd/>
        <w:snapToGrid w:val="0"/>
        <w:spacing w:line="360" w:lineRule="auto"/>
        <w:ind w:firstLine="640" w:firstLineChars="200"/>
        <w:rPr>
          <w:rFonts w:hint="eastAsia" w:ascii="仿宋_GB2312" w:hAnsi="仿宋_GB2312" w:eastAsia="仿宋_GB2312" w:cs="仿宋_GB2312"/>
          <w:kern w:val="0"/>
          <w:sz w:val="32"/>
          <w:szCs w:val="32"/>
          <w:highlight w:val="none"/>
        </w:rPr>
      </w:pPr>
    </w:p>
    <w:p>
      <w:pPr>
        <w:pStyle w:val="5"/>
        <w:widowControl w:val="0"/>
        <w:numPr>
          <w:ilvl w:val="0"/>
          <w:numId w:val="0"/>
        </w:numPr>
        <w:adjustRightInd/>
        <w:snapToGrid w:val="0"/>
        <w:spacing w:line="360" w:lineRule="auto"/>
        <w:ind w:firstLine="4800" w:firstLineChars="150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财政部 税务总局</w:t>
      </w:r>
    </w:p>
    <w:p>
      <w:pPr>
        <w:pStyle w:val="5"/>
        <w:widowControl w:val="0"/>
        <w:numPr>
          <w:ilvl w:val="0"/>
          <w:numId w:val="0"/>
        </w:numPr>
        <w:adjustRightInd/>
        <w:snapToGrid w:val="0"/>
        <w:spacing w:line="360" w:lineRule="auto"/>
        <w:ind w:firstLine="640" w:firstLineChars="200"/>
        <w:rPr>
          <w:rFonts w:hint="eastAsia" w:ascii="仿宋_GB2312" w:hAnsi="仿宋_GB2312" w:eastAsia="仿宋_GB2312" w:cs="仿宋_GB2312"/>
          <w:i w:val="0"/>
          <w:iCs w:val="0"/>
          <w:caps w:val="0"/>
          <w:color w:val="000000"/>
          <w:spacing w:val="0"/>
          <w:sz w:val="32"/>
          <w:szCs w:val="32"/>
        </w:rPr>
      </w:pPr>
      <w:r>
        <w:rPr>
          <w:rFonts w:hint="eastAsia" w:ascii="仿宋_GB2312" w:hAnsi="仿宋_GB2312" w:eastAsia="仿宋_GB2312" w:cs="仿宋_GB2312"/>
          <w:kern w:val="0"/>
          <w:sz w:val="32"/>
          <w:szCs w:val="32"/>
          <w:highlight w:val="none"/>
        </w:rPr>
        <w:t>　　</w:t>
      </w:r>
      <w:r>
        <w:rPr>
          <w:rFonts w:hint="eastAsia" w:ascii="仿宋_GB2312" w:hAnsi="仿宋_GB2312" w:eastAsia="仿宋_GB2312" w:cs="仿宋_GB2312"/>
          <w:kern w:val="0"/>
          <w:sz w:val="32"/>
          <w:szCs w:val="32"/>
          <w:highlight w:val="none"/>
          <w:lang w:val="en-US" w:eastAsia="zh-CN"/>
        </w:rPr>
        <w:t xml:space="preserve">                      </w:t>
      </w:r>
      <w:r>
        <w:rPr>
          <w:rFonts w:hint="eastAsia" w:ascii="仿宋_GB2312" w:hAnsi="仿宋_GB2312" w:eastAsia="仿宋_GB2312" w:cs="仿宋_GB2312"/>
          <w:kern w:val="0"/>
          <w:sz w:val="32"/>
          <w:szCs w:val="32"/>
          <w:highlight w:val="none"/>
        </w:rPr>
        <w:t>2022年3月21日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14347"/>
    <w:rsid w:val="00513EFA"/>
    <w:rsid w:val="00A50955"/>
    <w:rsid w:val="00BE66F9"/>
    <w:rsid w:val="01332348"/>
    <w:rsid w:val="014F5230"/>
    <w:rsid w:val="017A20FB"/>
    <w:rsid w:val="01846970"/>
    <w:rsid w:val="01B5448D"/>
    <w:rsid w:val="01EA6B3C"/>
    <w:rsid w:val="021439DA"/>
    <w:rsid w:val="028A4F6B"/>
    <w:rsid w:val="028D38E8"/>
    <w:rsid w:val="02926E78"/>
    <w:rsid w:val="03347994"/>
    <w:rsid w:val="033F6258"/>
    <w:rsid w:val="039E2004"/>
    <w:rsid w:val="03ED27D7"/>
    <w:rsid w:val="03F967D4"/>
    <w:rsid w:val="0410138A"/>
    <w:rsid w:val="041E4088"/>
    <w:rsid w:val="042D07B8"/>
    <w:rsid w:val="042F38D2"/>
    <w:rsid w:val="049921A7"/>
    <w:rsid w:val="04A111A6"/>
    <w:rsid w:val="04BF4C41"/>
    <w:rsid w:val="04C01081"/>
    <w:rsid w:val="04DF5EB0"/>
    <w:rsid w:val="04FC39AA"/>
    <w:rsid w:val="05025491"/>
    <w:rsid w:val="05414A5D"/>
    <w:rsid w:val="055869F1"/>
    <w:rsid w:val="05704AD4"/>
    <w:rsid w:val="059940B4"/>
    <w:rsid w:val="05B807CA"/>
    <w:rsid w:val="05CB4E6B"/>
    <w:rsid w:val="05EA28ED"/>
    <w:rsid w:val="05EF04A7"/>
    <w:rsid w:val="06100EA2"/>
    <w:rsid w:val="061E1611"/>
    <w:rsid w:val="065F4F59"/>
    <w:rsid w:val="06AD03F6"/>
    <w:rsid w:val="070B0070"/>
    <w:rsid w:val="074E0781"/>
    <w:rsid w:val="077C6F0C"/>
    <w:rsid w:val="07BF74F0"/>
    <w:rsid w:val="07E97CD2"/>
    <w:rsid w:val="08193009"/>
    <w:rsid w:val="081B2EE5"/>
    <w:rsid w:val="083A5584"/>
    <w:rsid w:val="0843139F"/>
    <w:rsid w:val="086175B3"/>
    <w:rsid w:val="086331F8"/>
    <w:rsid w:val="087D0F33"/>
    <w:rsid w:val="08891190"/>
    <w:rsid w:val="08BC22C3"/>
    <w:rsid w:val="08E45806"/>
    <w:rsid w:val="08FD7DC1"/>
    <w:rsid w:val="09065060"/>
    <w:rsid w:val="094B7549"/>
    <w:rsid w:val="0985439A"/>
    <w:rsid w:val="09D14C2D"/>
    <w:rsid w:val="0A3A4027"/>
    <w:rsid w:val="0AA91BDE"/>
    <w:rsid w:val="0AB1229B"/>
    <w:rsid w:val="0AB92153"/>
    <w:rsid w:val="0AFA2E68"/>
    <w:rsid w:val="0BB421F5"/>
    <w:rsid w:val="0BE8664E"/>
    <w:rsid w:val="0BEA56B5"/>
    <w:rsid w:val="0C2901EC"/>
    <w:rsid w:val="0CB6033A"/>
    <w:rsid w:val="0CBE548B"/>
    <w:rsid w:val="0CC96E66"/>
    <w:rsid w:val="0CD66E44"/>
    <w:rsid w:val="0D0D7A09"/>
    <w:rsid w:val="0D1F7F4F"/>
    <w:rsid w:val="0D2E78B2"/>
    <w:rsid w:val="0D394C7E"/>
    <w:rsid w:val="0D93540E"/>
    <w:rsid w:val="0E031E2C"/>
    <w:rsid w:val="0E20614A"/>
    <w:rsid w:val="0E4B61E6"/>
    <w:rsid w:val="0EE57CBE"/>
    <w:rsid w:val="0F061804"/>
    <w:rsid w:val="0F10355E"/>
    <w:rsid w:val="0F196088"/>
    <w:rsid w:val="0F281A02"/>
    <w:rsid w:val="0F4A61BF"/>
    <w:rsid w:val="0F880B42"/>
    <w:rsid w:val="0FA0341C"/>
    <w:rsid w:val="0FA12A2E"/>
    <w:rsid w:val="0FA24B05"/>
    <w:rsid w:val="0FE25E32"/>
    <w:rsid w:val="101F0977"/>
    <w:rsid w:val="102A7311"/>
    <w:rsid w:val="10556DDC"/>
    <w:rsid w:val="10CC587D"/>
    <w:rsid w:val="10D350D8"/>
    <w:rsid w:val="10FB00CF"/>
    <w:rsid w:val="11125008"/>
    <w:rsid w:val="111C5BF7"/>
    <w:rsid w:val="11324F44"/>
    <w:rsid w:val="116C295A"/>
    <w:rsid w:val="11F31703"/>
    <w:rsid w:val="12080AD7"/>
    <w:rsid w:val="12271671"/>
    <w:rsid w:val="12373ECF"/>
    <w:rsid w:val="1283757D"/>
    <w:rsid w:val="128A1420"/>
    <w:rsid w:val="12950A52"/>
    <w:rsid w:val="12E21FF4"/>
    <w:rsid w:val="13006AD3"/>
    <w:rsid w:val="13165707"/>
    <w:rsid w:val="13582CDE"/>
    <w:rsid w:val="13CE5BD6"/>
    <w:rsid w:val="13D648F6"/>
    <w:rsid w:val="13E47190"/>
    <w:rsid w:val="13EB0819"/>
    <w:rsid w:val="14687D3E"/>
    <w:rsid w:val="149A2222"/>
    <w:rsid w:val="14CE3311"/>
    <w:rsid w:val="14E21DB6"/>
    <w:rsid w:val="150E2188"/>
    <w:rsid w:val="15375D66"/>
    <w:rsid w:val="15556FAF"/>
    <w:rsid w:val="157F15E9"/>
    <w:rsid w:val="15A40892"/>
    <w:rsid w:val="15C03F7B"/>
    <w:rsid w:val="15E757AF"/>
    <w:rsid w:val="15EE1C89"/>
    <w:rsid w:val="15F45BD3"/>
    <w:rsid w:val="1640301E"/>
    <w:rsid w:val="165C1DE0"/>
    <w:rsid w:val="16C20759"/>
    <w:rsid w:val="16CC27DF"/>
    <w:rsid w:val="16D630B3"/>
    <w:rsid w:val="170B6312"/>
    <w:rsid w:val="17430459"/>
    <w:rsid w:val="17946ED3"/>
    <w:rsid w:val="17B543DE"/>
    <w:rsid w:val="17DB1626"/>
    <w:rsid w:val="17F73883"/>
    <w:rsid w:val="18080CA3"/>
    <w:rsid w:val="181C4595"/>
    <w:rsid w:val="187F0BA5"/>
    <w:rsid w:val="18875848"/>
    <w:rsid w:val="18AC3765"/>
    <w:rsid w:val="18C1007F"/>
    <w:rsid w:val="190E2458"/>
    <w:rsid w:val="19295C58"/>
    <w:rsid w:val="194D2E8E"/>
    <w:rsid w:val="194D76B1"/>
    <w:rsid w:val="1A212A57"/>
    <w:rsid w:val="1A3330AB"/>
    <w:rsid w:val="1A7D79C5"/>
    <w:rsid w:val="1AB52E31"/>
    <w:rsid w:val="1AB86CD3"/>
    <w:rsid w:val="1ABB3B39"/>
    <w:rsid w:val="1AE25346"/>
    <w:rsid w:val="1B0373D3"/>
    <w:rsid w:val="1B074996"/>
    <w:rsid w:val="1B4E0431"/>
    <w:rsid w:val="1B7507A5"/>
    <w:rsid w:val="1B8D1E9C"/>
    <w:rsid w:val="1BCB1CB3"/>
    <w:rsid w:val="1BCC1DA0"/>
    <w:rsid w:val="1BD94B29"/>
    <w:rsid w:val="1BE867AC"/>
    <w:rsid w:val="1BE95A12"/>
    <w:rsid w:val="1C0E5AB9"/>
    <w:rsid w:val="1C6520C1"/>
    <w:rsid w:val="1C81290F"/>
    <w:rsid w:val="1C91054C"/>
    <w:rsid w:val="1CDD38D3"/>
    <w:rsid w:val="1CFC56F0"/>
    <w:rsid w:val="1D0822E7"/>
    <w:rsid w:val="1D25424D"/>
    <w:rsid w:val="1DB6162F"/>
    <w:rsid w:val="1DED5904"/>
    <w:rsid w:val="1DF973F3"/>
    <w:rsid w:val="1E962D7F"/>
    <w:rsid w:val="1EB8560F"/>
    <w:rsid w:val="1ECC2C7B"/>
    <w:rsid w:val="1ED13E4F"/>
    <w:rsid w:val="1EEA22EF"/>
    <w:rsid w:val="1EF3621D"/>
    <w:rsid w:val="1EF552D6"/>
    <w:rsid w:val="1F520E7F"/>
    <w:rsid w:val="1F7126E9"/>
    <w:rsid w:val="1F8963D8"/>
    <w:rsid w:val="20341480"/>
    <w:rsid w:val="204652D0"/>
    <w:rsid w:val="20544AB9"/>
    <w:rsid w:val="20657944"/>
    <w:rsid w:val="206D04CC"/>
    <w:rsid w:val="20AC695C"/>
    <w:rsid w:val="20B4538A"/>
    <w:rsid w:val="20CD2F6B"/>
    <w:rsid w:val="2160577A"/>
    <w:rsid w:val="21952093"/>
    <w:rsid w:val="219E0ABD"/>
    <w:rsid w:val="21CE2412"/>
    <w:rsid w:val="21DF7805"/>
    <w:rsid w:val="22110237"/>
    <w:rsid w:val="223879CA"/>
    <w:rsid w:val="224B2B17"/>
    <w:rsid w:val="22593CDD"/>
    <w:rsid w:val="22A36076"/>
    <w:rsid w:val="22A557FC"/>
    <w:rsid w:val="22B14347"/>
    <w:rsid w:val="22D010D7"/>
    <w:rsid w:val="234C7661"/>
    <w:rsid w:val="239A4F42"/>
    <w:rsid w:val="23D051F1"/>
    <w:rsid w:val="241B4AEE"/>
    <w:rsid w:val="244008B1"/>
    <w:rsid w:val="2480292C"/>
    <w:rsid w:val="24A0373D"/>
    <w:rsid w:val="2527100C"/>
    <w:rsid w:val="253D41E9"/>
    <w:rsid w:val="254A5A26"/>
    <w:rsid w:val="25564BC3"/>
    <w:rsid w:val="25B1687F"/>
    <w:rsid w:val="25ED1811"/>
    <w:rsid w:val="26CD39B1"/>
    <w:rsid w:val="271F306E"/>
    <w:rsid w:val="272558F3"/>
    <w:rsid w:val="27415D4F"/>
    <w:rsid w:val="2778552F"/>
    <w:rsid w:val="27EB5247"/>
    <w:rsid w:val="28192843"/>
    <w:rsid w:val="28297251"/>
    <w:rsid w:val="28407D31"/>
    <w:rsid w:val="28842D01"/>
    <w:rsid w:val="28A931D8"/>
    <w:rsid w:val="28E91220"/>
    <w:rsid w:val="28EF658E"/>
    <w:rsid w:val="290D06A8"/>
    <w:rsid w:val="290F6B3D"/>
    <w:rsid w:val="29810ACA"/>
    <w:rsid w:val="29D160C7"/>
    <w:rsid w:val="29FD418C"/>
    <w:rsid w:val="2A08518E"/>
    <w:rsid w:val="2A44727F"/>
    <w:rsid w:val="2A735F06"/>
    <w:rsid w:val="2AA154BB"/>
    <w:rsid w:val="2B2D3D12"/>
    <w:rsid w:val="2B382C8C"/>
    <w:rsid w:val="2B475531"/>
    <w:rsid w:val="2B4F2261"/>
    <w:rsid w:val="2B55261C"/>
    <w:rsid w:val="2B64725B"/>
    <w:rsid w:val="2B9264BB"/>
    <w:rsid w:val="2BA25D43"/>
    <w:rsid w:val="2BAD1AD8"/>
    <w:rsid w:val="2BB71323"/>
    <w:rsid w:val="2BC2104B"/>
    <w:rsid w:val="2BE573D5"/>
    <w:rsid w:val="2C4322BF"/>
    <w:rsid w:val="2C4F7CFB"/>
    <w:rsid w:val="2C855E1B"/>
    <w:rsid w:val="2C8A52A5"/>
    <w:rsid w:val="2DD56265"/>
    <w:rsid w:val="2DF813D4"/>
    <w:rsid w:val="2E0430CF"/>
    <w:rsid w:val="2E281133"/>
    <w:rsid w:val="2ECF0D73"/>
    <w:rsid w:val="2EFC7374"/>
    <w:rsid w:val="2F1C4EC8"/>
    <w:rsid w:val="2F313B98"/>
    <w:rsid w:val="2F54523E"/>
    <w:rsid w:val="2FA57177"/>
    <w:rsid w:val="2FBC0F15"/>
    <w:rsid w:val="30263110"/>
    <w:rsid w:val="305B73C9"/>
    <w:rsid w:val="30A10424"/>
    <w:rsid w:val="30C53DCC"/>
    <w:rsid w:val="312F7338"/>
    <w:rsid w:val="31FF53B6"/>
    <w:rsid w:val="32055E6F"/>
    <w:rsid w:val="321C1C6D"/>
    <w:rsid w:val="324B71A0"/>
    <w:rsid w:val="327139C7"/>
    <w:rsid w:val="32784C30"/>
    <w:rsid w:val="327F72D7"/>
    <w:rsid w:val="32B001CF"/>
    <w:rsid w:val="32CE4170"/>
    <w:rsid w:val="32E736C6"/>
    <w:rsid w:val="3351772B"/>
    <w:rsid w:val="339D3738"/>
    <w:rsid w:val="33B84722"/>
    <w:rsid w:val="33EE3EB4"/>
    <w:rsid w:val="33F23CF8"/>
    <w:rsid w:val="343D6E9C"/>
    <w:rsid w:val="34E15531"/>
    <w:rsid w:val="353E7E4B"/>
    <w:rsid w:val="360F69C7"/>
    <w:rsid w:val="365025D3"/>
    <w:rsid w:val="36CD006B"/>
    <w:rsid w:val="36DF5684"/>
    <w:rsid w:val="36E91967"/>
    <w:rsid w:val="36FD0C0E"/>
    <w:rsid w:val="36FE755A"/>
    <w:rsid w:val="370E0C58"/>
    <w:rsid w:val="372553BD"/>
    <w:rsid w:val="373E0E33"/>
    <w:rsid w:val="377551A2"/>
    <w:rsid w:val="377E2774"/>
    <w:rsid w:val="37B41F30"/>
    <w:rsid w:val="37D25D4E"/>
    <w:rsid w:val="37D30A9E"/>
    <w:rsid w:val="37DB498D"/>
    <w:rsid w:val="37F869BC"/>
    <w:rsid w:val="38424F5E"/>
    <w:rsid w:val="388B40BA"/>
    <w:rsid w:val="38905754"/>
    <w:rsid w:val="38CC2D00"/>
    <w:rsid w:val="38F664B3"/>
    <w:rsid w:val="3926075D"/>
    <w:rsid w:val="396335FF"/>
    <w:rsid w:val="39705564"/>
    <w:rsid w:val="3972377D"/>
    <w:rsid w:val="39A6708E"/>
    <w:rsid w:val="39F96934"/>
    <w:rsid w:val="3A06405E"/>
    <w:rsid w:val="3A2331B4"/>
    <w:rsid w:val="3A9860DE"/>
    <w:rsid w:val="3AAE6067"/>
    <w:rsid w:val="3B044043"/>
    <w:rsid w:val="3B063DD0"/>
    <w:rsid w:val="3B104103"/>
    <w:rsid w:val="3B166249"/>
    <w:rsid w:val="3B4D34CF"/>
    <w:rsid w:val="3B5C4859"/>
    <w:rsid w:val="3C0128AD"/>
    <w:rsid w:val="3C0E6BF2"/>
    <w:rsid w:val="3C2F6B0A"/>
    <w:rsid w:val="3C627127"/>
    <w:rsid w:val="3C9A3042"/>
    <w:rsid w:val="3CAB315B"/>
    <w:rsid w:val="3CBA76D0"/>
    <w:rsid w:val="3CD14326"/>
    <w:rsid w:val="3CDF14FC"/>
    <w:rsid w:val="3CE54BF4"/>
    <w:rsid w:val="3CFA2C1F"/>
    <w:rsid w:val="3CFE7D8A"/>
    <w:rsid w:val="3D882A37"/>
    <w:rsid w:val="3DCB2147"/>
    <w:rsid w:val="3F0929A0"/>
    <w:rsid w:val="3F102E4F"/>
    <w:rsid w:val="3F1F552A"/>
    <w:rsid w:val="3F470FB5"/>
    <w:rsid w:val="3F7E4B0F"/>
    <w:rsid w:val="3F836E6E"/>
    <w:rsid w:val="3FBB3D54"/>
    <w:rsid w:val="3FE16DF2"/>
    <w:rsid w:val="3FFC4201"/>
    <w:rsid w:val="401131FD"/>
    <w:rsid w:val="402412F6"/>
    <w:rsid w:val="40322E35"/>
    <w:rsid w:val="40557B7D"/>
    <w:rsid w:val="4065134B"/>
    <w:rsid w:val="40A21141"/>
    <w:rsid w:val="40E57D9D"/>
    <w:rsid w:val="41365AA3"/>
    <w:rsid w:val="42635C2E"/>
    <w:rsid w:val="428C580A"/>
    <w:rsid w:val="42920EC5"/>
    <w:rsid w:val="42BF4158"/>
    <w:rsid w:val="43293417"/>
    <w:rsid w:val="432B0D2B"/>
    <w:rsid w:val="43796046"/>
    <w:rsid w:val="4399029D"/>
    <w:rsid w:val="43F26288"/>
    <w:rsid w:val="44072C62"/>
    <w:rsid w:val="4407657C"/>
    <w:rsid w:val="441D6DF6"/>
    <w:rsid w:val="447850FB"/>
    <w:rsid w:val="448C3F84"/>
    <w:rsid w:val="44F61056"/>
    <w:rsid w:val="45002C9C"/>
    <w:rsid w:val="451D333E"/>
    <w:rsid w:val="457312B2"/>
    <w:rsid w:val="45766321"/>
    <w:rsid w:val="46476055"/>
    <w:rsid w:val="4653416A"/>
    <w:rsid w:val="466C3938"/>
    <w:rsid w:val="469261E4"/>
    <w:rsid w:val="46E6373E"/>
    <w:rsid w:val="478B3FD4"/>
    <w:rsid w:val="482135C6"/>
    <w:rsid w:val="48452302"/>
    <w:rsid w:val="48AD7569"/>
    <w:rsid w:val="48FF5A16"/>
    <w:rsid w:val="490600FC"/>
    <w:rsid w:val="4927176B"/>
    <w:rsid w:val="49474EE3"/>
    <w:rsid w:val="495E6081"/>
    <w:rsid w:val="49703CD4"/>
    <w:rsid w:val="49744C5C"/>
    <w:rsid w:val="4993078B"/>
    <w:rsid w:val="49BA6EEA"/>
    <w:rsid w:val="49C37495"/>
    <w:rsid w:val="49D62086"/>
    <w:rsid w:val="4A301301"/>
    <w:rsid w:val="4A6A1426"/>
    <w:rsid w:val="4A8717EF"/>
    <w:rsid w:val="4ABC4FB7"/>
    <w:rsid w:val="4B2055C4"/>
    <w:rsid w:val="4B363D1A"/>
    <w:rsid w:val="4B3979DE"/>
    <w:rsid w:val="4BE13BD6"/>
    <w:rsid w:val="4C18265F"/>
    <w:rsid w:val="4C216227"/>
    <w:rsid w:val="4C8F7BAA"/>
    <w:rsid w:val="4CBA5426"/>
    <w:rsid w:val="4CBC5EB3"/>
    <w:rsid w:val="4CCD5E70"/>
    <w:rsid w:val="4D054D60"/>
    <w:rsid w:val="4DDB03A9"/>
    <w:rsid w:val="4DE80548"/>
    <w:rsid w:val="4E2C4F00"/>
    <w:rsid w:val="4E463A00"/>
    <w:rsid w:val="4E4B5118"/>
    <w:rsid w:val="4E58004A"/>
    <w:rsid w:val="4E7C0D4A"/>
    <w:rsid w:val="4E924141"/>
    <w:rsid w:val="4EB137B9"/>
    <w:rsid w:val="4EDC2594"/>
    <w:rsid w:val="4F326410"/>
    <w:rsid w:val="4F342BE3"/>
    <w:rsid w:val="4F3F5A55"/>
    <w:rsid w:val="4F9F256C"/>
    <w:rsid w:val="4FAF4B5B"/>
    <w:rsid w:val="4FB81FBD"/>
    <w:rsid w:val="4FD82AC4"/>
    <w:rsid w:val="5008010B"/>
    <w:rsid w:val="50594F66"/>
    <w:rsid w:val="509875BF"/>
    <w:rsid w:val="510A73DF"/>
    <w:rsid w:val="51354BEA"/>
    <w:rsid w:val="51557013"/>
    <w:rsid w:val="517A3B91"/>
    <w:rsid w:val="51995383"/>
    <w:rsid w:val="519C4DED"/>
    <w:rsid w:val="51AC2833"/>
    <w:rsid w:val="51E128FF"/>
    <w:rsid w:val="52117BBF"/>
    <w:rsid w:val="52B06E95"/>
    <w:rsid w:val="52C56B54"/>
    <w:rsid w:val="533025B0"/>
    <w:rsid w:val="533425A5"/>
    <w:rsid w:val="534F6982"/>
    <w:rsid w:val="537D0ED6"/>
    <w:rsid w:val="537F2F9A"/>
    <w:rsid w:val="53BB3634"/>
    <w:rsid w:val="54722ED6"/>
    <w:rsid w:val="54BE1737"/>
    <w:rsid w:val="54FB1A9B"/>
    <w:rsid w:val="553562B9"/>
    <w:rsid w:val="55645D16"/>
    <w:rsid w:val="55A31483"/>
    <w:rsid w:val="55EC36F5"/>
    <w:rsid w:val="56005A41"/>
    <w:rsid w:val="563D3A2B"/>
    <w:rsid w:val="564B3196"/>
    <w:rsid w:val="567530BB"/>
    <w:rsid w:val="569135FD"/>
    <w:rsid w:val="5692540E"/>
    <w:rsid w:val="56A00567"/>
    <w:rsid w:val="56A55744"/>
    <w:rsid w:val="56AB2AA0"/>
    <w:rsid w:val="56E2576A"/>
    <w:rsid w:val="5772605A"/>
    <w:rsid w:val="5779284D"/>
    <w:rsid w:val="57914E56"/>
    <w:rsid w:val="58372168"/>
    <w:rsid w:val="586D6D29"/>
    <w:rsid w:val="588C5010"/>
    <w:rsid w:val="58943DB2"/>
    <w:rsid w:val="58AD0275"/>
    <w:rsid w:val="58AE5C03"/>
    <w:rsid w:val="58C92552"/>
    <w:rsid w:val="58DE51A6"/>
    <w:rsid w:val="590F3491"/>
    <w:rsid w:val="59244107"/>
    <w:rsid w:val="59303B14"/>
    <w:rsid w:val="59451EB9"/>
    <w:rsid w:val="59B129A4"/>
    <w:rsid w:val="5A1465F6"/>
    <w:rsid w:val="5A5D6FE8"/>
    <w:rsid w:val="5A7869BC"/>
    <w:rsid w:val="5A80296A"/>
    <w:rsid w:val="5A8B74A3"/>
    <w:rsid w:val="5A9F2D57"/>
    <w:rsid w:val="5AC111FE"/>
    <w:rsid w:val="5ADF16CA"/>
    <w:rsid w:val="5B700B79"/>
    <w:rsid w:val="5BB01FAE"/>
    <w:rsid w:val="5BD859C7"/>
    <w:rsid w:val="5BEB5474"/>
    <w:rsid w:val="5C0332DC"/>
    <w:rsid w:val="5C24176F"/>
    <w:rsid w:val="5C365560"/>
    <w:rsid w:val="5CDD2171"/>
    <w:rsid w:val="5D2163CB"/>
    <w:rsid w:val="5D3970E6"/>
    <w:rsid w:val="5D7D3E2C"/>
    <w:rsid w:val="5DA41012"/>
    <w:rsid w:val="5DBD115A"/>
    <w:rsid w:val="5DC36F86"/>
    <w:rsid w:val="5DD85E01"/>
    <w:rsid w:val="5DDD0886"/>
    <w:rsid w:val="5DE93945"/>
    <w:rsid w:val="5E226A56"/>
    <w:rsid w:val="5E6479CA"/>
    <w:rsid w:val="5E6B5403"/>
    <w:rsid w:val="5EAA3601"/>
    <w:rsid w:val="5EB26543"/>
    <w:rsid w:val="5EE113A6"/>
    <w:rsid w:val="5EE70860"/>
    <w:rsid w:val="5F886EE1"/>
    <w:rsid w:val="5F927155"/>
    <w:rsid w:val="5FA0074F"/>
    <w:rsid w:val="5FD35089"/>
    <w:rsid w:val="5FD442E0"/>
    <w:rsid w:val="5FDD7D42"/>
    <w:rsid w:val="5FE61FAF"/>
    <w:rsid w:val="603D7DF1"/>
    <w:rsid w:val="60643A33"/>
    <w:rsid w:val="611157BA"/>
    <w:rsid w:val="61143F78"/>
    <w:rsid w:val="611C3462"/>
    <w:rsid w:val="61F32713"/>
    <w:rsid w:val="61F33D4A"/>
    <w:rsid w:val="620739A4"/>
    <w:rsid w:val="6251704F"/>
    <w:rsid w:val="62607130"/>
    <w:rsid w:val="626127C4"/>
    <w:rsid w:val="626C11D3"/>
    <w:rsid w:val="62A707B4"/>
    <w:rsid w:val="62BE7CE6"/>
    <w:rsid w:val="62D600B6"/>
    <w:rsid w:val="62F12372"/>
    <w:rsid w:val="630C56EE"/>
    <w:rsid w:val="634C2585"/>
    <w:rsid w:val="63562E38"/>
    <w:rsid w:val="63C4015C"/>
    <w:rsid w:val="64103EBE"/>
    <w:rsid w:val="64130BA2"/>
    <w:rsid w:val="64253B4E"/>
    <w:rsid w:val="64286F82"/>
    <w:rsid w:val="6432385A"/>
    <w:rsid w:val="6459049B"/>
    <w:rsid w:val="646470C5"/>
    <w:rsid w:val="646D3A1F"/>
    <w:rsid w:val="649B17EE"/>
    <w:rsid w:val="64A45D0C"/>
    <w:rsid w:val="64B4158A"/>
    <w:rsid w:val="652A456C"/>
    <w:rsid w:val="652B6294"/>
    <w:rsid w:val="652C3A95"/>
    <w:rsid w:val="65335567"/>
    <w:rsid w:val="662673A9"/>
    <w:rsid w:val="66450E4C"/>
    <w:rsid w:val="66D53783"/>
    <w:rsid w:val="66E22CBA"/>
    <w:rsid w:val="66F21659"/>
    <w:rsid w:val="66FE6216"/>
    <w:rsid w:val="67781559"/>
    <w:rsid w:val="67AB1D00"/>
    <w:rsid w:val="68364AEA"/>
    <w:rsid w:val="689A48A1"/>
    <w:rsid w:val="68BB134B"/>
    <w:rsid w:val="695A0E16"/>
    <w:rsid w:val="69DC51DB"/>
    <w:rsid w:val="6A3F166D"/>
    <w:rsid w:val="6A5D1C42"/>
    <w:rsid w:val="6A753C2A"/>
    <w:rsid w:val="6AA82D06"/>
    <w:rsid w:val="6AB369D3"/>
    <w:rsid w:val="6ADF6A5D"/>
    <w:rsid w:val="6AEF080E"/>
    <w:rsid w:val="6B03734F"/>
    <w:rsid w:val="6BB13378"/>
    <w:rsid w:val="6BB6104A"/>
    <w:rsid w:val="6BE4486C"/>
    <w:rsid w:val="6BE924B2"/>
    <w:rsid w:val="6C265DA1"/>
    <w:rsid w:val="6C4253EB"/>
    <w:rsid w:val="6CC4539A"/>
    <w:rsid w:val="6D17590C"/>
    <w:rsid w:val="6D401223"/>
    <w:rsid w:val="6D5800D5"/>
    <w:rsid w:val="6D5A367B"/>
    <w:rsid w:val="6D83726A"/>
    <w:rsid w:val="6D8B56A7"/>
    <w:rsid w:val="6DB505F0"/>
    <w:rsid w:val="6DC2026D"/>
    <w:rsid w:val="6DC54D96"/>
    <w:rsid w:val="6DE24C5B"/>
    <w:rsid w:val="6E1F7785"/>
    <w:rsid w:val="6E49161D"/>
    <w:rsid w:val="6E59361A"/>
    <w:rsid w:val="6E896013"/>
    <w:rsid w:val="6EA249AC"/>
    <w:rsid w:val="6EA91BCE"/>
    <w:rsid w:val="6ECD5353"/>
    <w:rsid w:val="6EDE37AB"/>
    <w:rsid w:val="6F207093"/>
    <w:rsid w:val="6F6315C2"/>
    <w:rsid w:val="6F640E11"/>
    <w:rsid w:val="6F644CA6"/>
    <w:rsid w:val="6FA46270"/>
    <w:rsid w:val="6FFA3E8A"/>
    <w:rsid w:val="705F64A9"/>
    <w:rsid w:val="70605E40"/>
    <w:rsid w:val="70CE05E5"/>
    <w:rsid w:val="70D0728F"/>
    <w:rsid w:val="711E260D"/>
    <w:rsid w:val="7143211D"/>
    <w:rsid w:val="719A393A"/>
    <w:rsid w:val="72310A4C"/>
    <w:rsid w:val="72595E1B"/>
    <w:rsid w:val="726E3E22"/>
    <w:rsid w:val="727F1990"/>
    <w:rsid w:val="72BA57AE"/>
    <w:rsid w:val="72BB04AE"/>
    <w:rsid w:val="72C13A17"/>
    <w:rsid w:val="72C46B52"/>
    <w:rsid w:val="72F90B73"/>
    <w:rsid w:val="73664946"/>
    <w:rsid w:val="736C7383"/>
    <w:rsid w:val="73712A34"/>
    <w:rsid w:val="737C3E25"/>
    <w:rsid w:val="73990930"/>
    <w:rsid w:val="73F271F5"/>
    <w:rsid w:val="746F13EA"/>
    <w:rsid w:val="74D44B20"/>
    <w:rsid w:val="7503563A"/>
    <w:rsid w:val="750E106D"/>
    <w:rsid w:val="75160659"/>
    <w:rsid w:val="755615D5"/>
    <w:rsid w:val="75AE7132"/>
    <w:rsid w:val="75D845FA"/>
    <w:rsid w:val="76047A66"/>
    <w:rsid w:val="76050E9F"/>
    <w:rsid w:val="761A7950"/>
    <w:rsid w:val="76285E01"/>
    <w:rsid w:val="763215A7"/>
    <w:rsid w:val="765C6640"/>
    <w:rsid w:val="767411BF"/>
    <w:rsid w:val="7676762E"/>
    <w:rsid w:val="76C80767"/>
    <w:rsid w:val="76DA4D16"/>
    <w:rsid w:val="76F30C36"/>
    <w:rsid w:val="76F43855"/>
    <w:rsid w:val="77124FB9"/>
    <w:rsid w:val="77217A24"/>
    <w:rsid w:val="773412CE"/>
    <w:rsid w:val="773B1F35"/>
    <w:rsid w:val="77996AA2"/>
    <w:rsid w:val="77D349FE"/>
    <w:rsid w:val="78361AD1"/>
    <w:rsid w:val="78572042"/>
    <w:rsid w:val="789272F2"/>
    <w:rsid w:val="78CF0662"/>
    <w:rsid w:val="7909557A"/>
    <w:rsid w:val="7A0F3B82"/>
    <w:rsid w:val="7AC423E2"/>
    <w:rsid w:val="7ADD1708"/>
    <w:rsid w:val="7B0C36A1"/>
    <w:rsid w:val="7B172FA4"/>
    <w:rsid w:val="7B4E700F"/>
    <w:rsid w:val="7B5E4C78"/>
    <w:rsid w:val="7B673389"/>
    <w:rsid w:val="7B6B704D"/>
    <w:rsid w:val="7BC91BB9"/>
    <w:rsid w:val="7BD64F75"/>
    <w:rsid w:val="7C5C7F7A"/>
    <w:rsid w:val="7C7C12CC"/>
    <w:rsid w:val="7C9F5DE0"/>
    <w:rsid w:val="7D1D58E4"/>
    <w:rsid w:val="7D224916"/>
    <w:rsid w:val="7D7B55C8"/>
    <w:rsid w:val="7DE92397"/>
    <w:rsid w:val="7E202290"/>
    <w:rsid w:val="7E372F3C"/>
    <w:rsid w:val="7E8722BF"/>
    <w:rsid w:val="7EDC2BA4"/>
    <w:rsid w:val="7EF50612"/>
    <w:rsid w:val="7EF75B87"/>
    <w:rsid w:val="7F802D78"/>
    <w:rsid w:val="7FEA008F"/>
    <w:rsid w:val="7FF16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5">
    <w:name w:val="UserStyle_0"/>
    <w:basedOn w:val="1"/>
    <w:qFormat/>
    <w:uiPriority w:val="0"/>
    <w:pPr>
      <w:spacing w:line="660" w:lineRule="exact"/>
      <w:ind w:firstLine="720" w:firstLineChars="200"/>
      <w:textAlignment w:val="baseline"/>
    </w:pPr>
    <w:rPr>
      <w:rFonts w:eastAsia="楷体_GB2312"/>
      <w:sz w:val="36"/>
      <w:szCs w:val="3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2022-04-25T07:08:00Z</dcterms:created>
  <dc:creator>姜楠</dc:creator>
  <cp:lastModifiedBy>姜楠</cp:lastModifiedBy>
  <dcterms:modified xsi:type="dcterms:W3CDTF">2022-04-25T07:09:30Z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